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527F" w14:textId="77777777" w:rsidR="000310B2" w:rsidRDefault="000310B2" w:rsidP="0084409D">
      <w:pPr>
        <w:jc w:val="right"/>
        <w:rPr>
          <w:b/>
          <w:sz w:val="28"/>
          <w:szCs w:val="28"/>
        </w:rPr>
      </w:pPr>
    </w:p>
    <w:p w14:paraId="50AF7C7C" w14:textId="1D324485" w:rsidR="0084409D" w:rsidRDefault="0084409D" w:rsidP="0084409D">
      <w:pPr>
        <w:jc w:val="right"/>
        <w:rPr>
          <w:b/>
          <w:sz w:val="28"/>
          <w:szCs w:val="28"/>
        </w:rPr>
      </w:pPr>
      <w:r>
        <w:rPr>
          <w:b/>
          <w:sz w:val="28"/>
          <w:szCs w:val="28"/>
        </w:rPr>
        <w:t>Press Release</w:t>
      </w:r>
    </w:p>
    <w:p w14:paraId="1A656F38" w14:textId="7619BC05" w:rsidR="0084409D" w:rsidRPr="0084409D" w:rsidRDefault="00760F1A" w:rsidP="0084409D">
      <w:pPr>
        <w:jc w:val="right"/>
        <w:rPr>
          <w:b/>
          <w:sz w:val="24"/>
          <w:szCs w:val="24"/>
        </w:rPr>
      </w:pPr>
      <w:r>
        <w:rPr>
          <w:b/>
          <w:sz w:val="24"/>
          <w:szCs w:val="24"/>
        </w:rPr>
        <w:t>15</w:t>
      </w:r>
      <w:r w:rsidR="0084409D" w:rsidRPr="0084409D">
        <w:rPr>
          <w:b/>
          <w:sz w:val="24"/>
          <w:szCs w:val="24"/>
        </w:rPr>
        <w:t xml:space="preserve"> </w:t>
      </w:r>
      <w:r w:rsidR="001D0DF2">
        <w:rPr>
          <w:b/>
          <w:sz w:val="24"/>
          <w:szCs w:val="24"/>
        </w:rPr>
        <w:t>April</w:t>
      </w:r>
      <w:r w:rsidR="0084409D" w:rsidRPr="0084409D">
        <w:rPr>
          <w:b/>
          <w:sz w:val="24"/>
          <w:szCs w:val="24"/>
        </w:rPr>
        <w:t xml:space="preserve"> 20</w:t>
      </w:r>
      <w:r w:rsidR="007A2887">
        <w:rPr>
          <w:b/>
          <w:sz w:val="24"/>
          <w:szCs w:val="24"/>
        </w:rPr>
        <w:t>20</w:t>
      </w:r>
    </w:p>
    <w:p w14:paraId="48653FF9" w14:textId="77777777" w:rsidR="001D0DF2" w:rsidRDefault="001D0DF2" w:rsidP="001D0DF2">
      <w:pPr>
        <w:jc w:val="center"/>
        <w:rPr>
          <w:b/>
          <w:sz w:val="28"/>
          <w:szCs w:val="28"/>
        </w:rPr>
      </w:pPr>
    </w:p>
    <w:p w14:paraId="391C7B39" w14:textId="173E3433" w:rsidR="00586BBB" w:rsidRPr="00281BCD" w:rsidRDefault="00281BCD" w:rsidP="001D0DF2">
      <w:pPr>
        <w:jc w:val="center"/>
        <w:rPr>
          <w:b/>
          <w:sz w:val="28"/>
          <w:szCs w:val="28"/>
        </w:rPr>
      </w:pPr>
      <w:r w:rsidRPr="00281BCD">
        <w:rPr>
          <w:b/>
          <w:sz w:val="28"/>
          <w:szCs w:val="28"/>
        </w:rPr>
        <w:t>Tatton</w:t>
      </w:r>
      <w:r w:rsidR="007A2887">
        <w:rPr>
          <w:b/>
          <w:sz w:val="28"/>
          <w:szCs w:val="28"/>
        </w:rPr>
        <w:t xml:space="preserve"> launch two</w:t>
      </w:r>
      <w:r w:rsidRPr="00281BCD">
        <w:rPr>
          <w:b/>
          <w:sz w:val="28"/>
          <w:szCs w:val="28"/>
        </w:rPr>
        <w:t xml:space="preserve"> </w:t>
      </w:r>
      <w:r w:rsidR="00D25257">
        <w:rPr>
          <w:b/>
          <w:sz w:val="28"/>
          <w:szCs w:val="28"/>
        </w:rPr>
        <w:t xml:space="preserve">new </w:t>
      </w:r>
      <w:r w:rsidRPr="00281BCD">
        <w:rPr>
          <w:b/>
          <w:sz w:val="28"/>
          <w:szCs w:val="28"/>
        </w:rPr>
        <w:t>Blended Funds</w:t>
      </w:r>
      <w:r w:rsidR="007A2887">
        <w:rPr>
          <w:b/>
          <w:sz w:val="28"/>
          <w:szCs w:val="28"/>
        </w:rPr>
        <w:t xml:space="preserve"> to bring risk range to five</w:t>
      </w:r>
    </w:p>
    <w:p w14:paraId="1A84CF49" w14:textId="59223F63" w:rsidR="00281BCD" w:rsidRDefault="00281BCD" w:rsidP="000310B2">
      <w:pPr>
        <w:spacing w:line="360" w:lineRule="auto"/>
      </w:pPr>
      <w:r>
        <w:t xml:space="preserve">Tatton Investment Management </w:t>
      </w:r>
      <w:r w:rsidR="00A66CF7">
        <w:t>can announce th</w:t>
      </w:r>
      <w:r w:rsidR="007A2887">
        <w:t>e launch of two new</w:t>
      </w:r>
      <w:r w:rsidR="00A66CF7">
        <w:t xml:space="preserve"> </w:t>
      </w:r>
      <w:r w:rsidR="007A2887">
        <w:t xml:space="preserve">Tatton </w:t>
      </w:r>
      <w:r>
        <w:t xml:space="preserve">Blended </w:t>
      </w:r>
      <w:r w:rsidR="007A2887">
        <w:t>F</w:t>
      </w:r>
      <w:r>
        <w:t>und</w:t>
      </w:r>
      <w:r w:rsidR="007A2887">
        <w:t xml:space="preserve">s – the Tatton </w:t>
      </w:r>
      <w:r w:rsidR="00E91220">
        <w:t xml:space="preserve">Blended Defensive </w:t>
      </w:r>
      <w:r w:rsidR="007A2887">
        <w:t>and the Tatton</w:t>
      </w:r>
      <w:r w:rsidR="00E91220">
        <w:t xml:space="preserve"> Blended Aggressive</w:t>
      </w:r>
      <w:r w:rsidR="007A2887">
        <w:t>, meaning the range now offers</w:t>
      </w:r>
      <w:r w:rsidR="00E91220">
        <w:t xml:space="preserve"> five risk rated funds. All the funds </w:t>
      </w:r>
      <w:r w:rsidR="00FB4572">
        <w:t xml:space="preserve">use the identical allocations of the Tatton’ ‘Core’ model portfolios which </w:t>
      </w:r>
      <w:r w:rsidR="00E91220">
        <w:t>have a 50/50 blend of active</w:t>
      </w:r>
      <w:r w:rsidR="00FB4572">
        <w:t xml:space="preserve"> and tracker funds. </w:t>
      </w:r>
    </w:p>
    <w:p w14:paraId="0BC5D678" w14:textId="18B2AF2D" w:rsidR="00E91220" w:rsidRDefault="00E91220" w:rsidP="000310B2">
      <w:pPr>
        <w:spacing w:line="360" w:lineRule="auto"/>
      </w:pPr>
      <w:r>
        <w:t>The Tatton Blended Funds offer investors highly competitive charges with OCFs of 0.</w:t>
      </w:r>
      <w:r w:rsidR="00402EAD">
        <w:t>66%</w:t>
      </w:r>
      <w:r>
        <w:t xml:space="preserve"> to 0.</w:t>
      </w:r>
      <w:r w:rsidR="00402EAD">
        <w:t>7%</w:t>
      </w:r>
      <w:r>
        <w:t xml:space="preserve"> compared</w:t>
      </w:r>
      <w:r w:rsidR="00AD6AC1">
        <w:t xml:space="preserve"> with </w:t>
      </w:r>
      <w:r w:rsidR="00BA2F9E">
        <w:t xml:space="preserve">the last published </w:t>
      </w:r>
      <w:r w:rsidR="00E85335">
        <w:t>average industry O</w:t>
      </w:r>
      <w:r w:rsidR="00AD6AC1">
        <w:t>CF</w:t>
      </w:r>
      <w:r w:rsidR="00E85335">
        <w:t xml:space="preserve"> </w:t>
      </w:r>
      <w:r>
        <w:t xml:space="preserve">of </w:t>
      </w:r>
      <w:r w:rsidR="00BA2F9E">
        <w:t>1.73</w:t>
      </w:r>
      <w:r>
        <w:t>% for multi-manager funds</w:t>
      </w:r>
      <w:r w:rsidR="009B457B">
        <w:t>*</w:t>
      </w:r>
      <w:r>
        <w:t xml:space="preserve">. </w:t>
      </w:r>
    </w:p>
    <w:p w14:paraId="75AE54F8" w14:textId="39ABB830" w:rsidR="007C4848" w:rsidRDefault="007C4848" w:rsidP="000310B2">
      <w:pPr>
        <w:spacing w:line="360" w:lineRule="auto"/>
      </w:pPr>
      <w:r>
        <w:t xml:space="preserve">Lothar Mentel, Chief Executive Officer, Tatton Investment Management said: </w:t>
      </w:r>
    </w:p>
    <w:p w14:paraId="17BFA601" w14:textId="77777777" w:rsidR="00FB4572" w:rsidRDefault="00FB4572" w:rsidP="00FB4572">
      <w:pPr>
        <w:spacing w:line="360" w:lineRule="auto"/>
      </w:pPr>
      <w:r>
        <w:t>“Replicating discretionary portfolios in funds is common-sense and also highlights some eye-watering charges on traditionally managed multi-manager funds. Applying our discretionary portfolio construction and ongoing management through the Blended fund range widens access for advisers, but it also creates a highly compelling alternative to the old-guard multi-manager market.”</w:t>
      </w:r>
    </w:p>
    <w:p w14:paraId="2E503301" w14:textId="77777777" w:rsidR="00FB4572" w:rsidRDefault="00FB4572" w:rsidP="00FB4572">
      <w:pPr>
        <w:spacing w:line="360" w:lineRule="auto"/>
      </w:pPr>
      <w:r>
        <w:t>“By expanding our Blended Funds range to five, we can now provide financial advisers and their clients with a complete range of unitised risk-rated funds at a competitive price. We disrupted discretionary fund management when we launched in 2013 and we are targeting the same outdated charging models with our Tatton Blended Range. These are a highly compelling fund solution where our MPS service is unavailable.”</w:t>
      </w:r>
    </w:p>
    <w:p w14:paraId="5EB61DEF" w14:textId="45BCE17C" w:rsidR="00D935B5" w:rsidRDefault="00D935B5" w:rsidP="000310B2">
      <w:pPr>
        <w:spacing w:line="360" w:lineRule="auto"/>
      </w:pPr>
      <w:r>
        <w:t>Tatton’s Blended Funds were launched to offer access to Tatton’s popular “Core” models on a unitised basis for those clients of advisers where investment on platform is not suitable</w:t>
      </w:r>
      <w:r w:rsidR="00F13B12">
        <w:t xml:space="preserve"> or </w:t>
      </w:r>
      <w:r w:rsidR="00D25257">
        <w:t>available.</w:t>
      </w:r>
    </w:p>
    <w:p w14:paraId="510C366D" w14:textId="77777777" w:rsidR="00102FED" w:rsidRDefault="00102FED" w:rsidP="007C4848">
      <w:pPr>
        <w:spacing w:line="276" w:lineRule="auto"/>
      </w:pPr>
    </w:p>
    <w:p w14:paraId="2C18DD85" w14:textId="1658442A" w:rsidR="007C4848" w:rsidRPr="00A95882" w:rsidRDefault="00A95882" w:rsidP="00A95882">
      <w:pPr>
        <w:spacing w:line="276" w:lineRule="auto"/>
        <w:rPr>
          <w:b/>
        </w:rPr>
      </w:pPr>
      <w:r>
        <w:rPr>
          <w:b/>
        </w:rPr>
        <w:t xml:space="preserve">-- </w:t>
      </w:r>
      <w:r w:rsidR="004D3A2D" w:rsidRPr="00A95882">
        <w:rPr>
          <w:b/>
        </w:rPr>
        <w:t>ENDS</w:t>
      </w:r>
      <w:r>
        <w:rPr>
          <w:b/>
        </w:rPr>
        <w:t xml:space="preserve"> --</w:t>
      </w:r>
    </w:p>
    <w:p w14:paraId="7E6FAC4F" w14:textId="77777777" w:rsidR="000310B2" w:rsidRDefault="000310B2" w:rsidP="007C4848">
      <w:pPr>
        <w:spacing w:line="276" w:lineRule="auto"/>
        <w:rPr>
          <w:b/>
        </w:rPr>
      </w:pPr>
    </w:p>
    <w:p w14:paraId="1ADD57E8" w14:textId="77B1E373" w:rsidR="00A95882" w:rsidRDefault="009A7EB0" w:rsidP="007C4848">
      <w:pPr>
        <w:spacing w:line="276" w:lineRule="auto"/>
        <w:rPr>
          <w:b/>
        </w:rPr>
      </w:pPr>
      <w:r>
        <w:rPr>
          <w:b/>
        </w:rPr>
        <w:t>Notes to Eds:</w:t>
      </w:r>
    </w:p>
    <w:p w14:paraId="52F6B4F2" w14:textId="09A4EA67" w:rsidR="00AD6AC1" w:rsidRDefault="00AD6AC1" w:rsidP="00AD6AC1">
      <w:pPr>
        <w:spacing w:line="276" w:lineRule="auto"/>
        <w:rPr>
          <w:b/>
        </w:rPr>
      </w:pPr>
      <w:r>
        <w:rPr>
          <w:b/>
        </w:rPr>
        <w:t>*Source: Defaqto</w:t>
      </w:r>
      <w:r w:rsidR="00D25257">
        <w:rPr>
          <w:b/>
        </w:rPr>
        <w:t>/Morningstar – Multi-Manager research 2018</w:t>
      </w:r>
    </w:p>
    <w:p w14:paraId="29025B02" w14:textId="77777777" w:rsidR="001D0DF2" w:rsidRDefault="001D0DF2" w:rsidP="00A95882">
      <w:pPr>
        <w:spacing w:line="276" w:lineRule="auto"/>
      </w:pPr>
    </w:p>
    <w:p w14:paraId="5E7C580C" w14:textId="14F365DF" w:rsidR="00D25257" w:rsidRDefault="00760F1A" w:rsidP="00A95882">
      <w:pPr>
        <w:spacing w:line="276" w:lineRule="auto"/>
      </w:pPr>
      <w:hyperlink r:id="rId7" w:history="1">
        <w:r w:rsidR="001D0DF2" w:rsidRPr="000017F0">
          <w:rPr>
            <w:rStyle w:val="Hyperlink"/>
          </w:rPr>
          <w:t>https://www.tattoninvestments.com/tatton-blended/</w:t>
        </w:r>
      </w:hyperlink>
    </w:p>
    <w:p w14:paraId="687A1CC4" w14:textId="767E8521" w:rsidR="00A95882" w:rsidRDefault="00A95882" w:rsidP="00A95882">
      <w:pPr>
        <w:spacing w:line="276" w:lineRule="auto"/>
        <w:rPr>
          <w:rStyle w:val="BookTitle"/>
          <w:i w:val="0"/>
        </w:rPr>
      </w:pPr>
      <w:r>
        <w:rPr>
          <w:rStyle w:val="BookTitle"/>
          <w:i w:val="0"/>
        </w:rPr>
        <w:t xml:space="preserve">For further information please contact: </w:t>
      </w:r>
    </w:p>
    <w:p w14:paraId="2FAE79A6" w14:textId="77777777" w:rsidR="00A95882" w:rsidRDefault="00A95882" w:rsidP="00A95882">
      <w:pPr>
        <w:spacing w:after="0" w:line="276" w:lineRule="auto"/>
        <w:rPr>
          <w:rStyle w:val="BookTitle"/>
          <w:i w:val="0"/>
        </w:rPr>
      </w:pPr>
      <w:r>
        <w:rPr>
          <w:rStyle w:val="BookTitle"/>
          <w:i w:val="0"/>
        </w:rPr>
        <w:t xml:space="preserve">Tatton Investment Management </w:t>
      </w:r>
    </w:p>
    <w:p w14:paraId="537DA51A" w14:textId="4804F447" w:rsidR="00A95882" w:rsidRDefault="00A95882" w:rsidP="00A95882">
      <w:pPr>
        <w:spacing w:after="0" w:line="276" w:lineRule="auto"/>
        <w:rPr>
          <w:rStyle w:val="BookTitle"/>
          <w:b w:val="0"/>
          <w:i w:val="0"/>
        </w:rPr>
      </w:pPr>
      <w:r>
        <w:rPr>
          <w:rStyle w:val="BookTitle"/>
          <w:b w:val="0"/>
          <w:i w:val="0"/>
        </w:rPr>
        <w:t>Roddi Vaughan-Thomas, Head of Communications</w:t>
      </w:r>
      <w:r w:rsidR="00E91220">
        <w:rPr>
          <w:rStyle w:val="BookTitle"/>
          <w:b w:val="0"/>
          <w:i w:val="0"/>
        </w:rPr>
        <w:t xml:space="preserve"> and Marketing</w:t>
      </w:r>
    </w:p>
    <w:p w14:paraId="1633C172" w14:textId="654FB8CE" w:rsidR="00A95882" w:rsidRDefault="00A95882" w:rsidP="00A95882">
      <w:pPr>
        <w:spacing w:after="0" w:line="276" w:lineRule="auto"/>
        <w:rPr>
          <w:rStyle w:val="BookTitle"/>
          <w:b w:val="0"/>
          <w:i w:val="0"/>
        </w:rPr>
      </w:pPr>
      <w:r>
        <w:rPr>
          <w:rStyle w:val="BookTitle"/>
          <w:b w:val="0"/>
          <w:i w:val="0"/>
        </w:rPr>
        <w:t>T: 0</w:t>
      </w:r>
      <w:r w:rsidR="00D25257">
        <w:rPr>
          <w:rStyle w:val="BookTitle"/>
          <w:b w:val="0"/>
          <w:i w:val="0"/>
        </w:rPr>
        <w:t>20 7139</w:t>
      </w:r>
      <w:r w:rsidR="00DC005C">
        <w:rPr>
          <w:rStyle w:val="BookTitle"/>
          <w:b w:val="0"/>
          <w:i w:val="0"/>
        </w:rPr>
        <w:t xml:space="preserve"> 1452 / 0</w:t>
      </w:r>
      <w:r>
        <w:rPr>
          <w:rStyle w:val="BookTitle"/>
          <w:b w:val="0"/>
          <w:i w:val="0"/>
        </w:rPr>
        <w:t>7469 854 011</w:t>
      </w:r>
    </w:p>
    <w:p w14:paraId="5A90F493" w14:textId="77777777" w:rsidR="00A95882" w:rsidRDefault="00A95882" w:rsidP="00A95882">
      <w:pPr>
        <w:spacing w:after="0" w:line="276" w:lineRule="auto"/>
        <w:rPr>
          <w:rStyle w:val="BookTitle"/>
          <w:b w:val="0"/>
          <w:i w:val="0"/>
          <w:lang w:val="de-DE"/>
        </w:rPr>
      </w:pPr>
      <w:r>
        <w:rPr>
          <w:rStyle w:val="BookTitle"/>
          <w:b w:val="0"/>
          <w:i w:val="0"/>
          <w:lang w:val="de-DE"/>
        </w:rPr>
        <w:t xml:space="preserve">E: </w:t>
      </w:r>
      <w:hyperlink r:id="rId8" w:history="1">
        <w:r>
          <w:rPr>
            <w:rStyle w:val="Hyperlink"/>
            <w:lang w:val="de-DE"/>
          </w:rPr>
          <w:t>roddi.vaughan-thomas@tattonim.com</w:t>
        </w:r>
      </w:hyperlink>
      <w:r>
        <w:rPr>
          <w:lang w:val="de-DE"/>
        </w:rPr>
        <w:t xml:space="preserve"> </w:t>
      </w:r>
    </w:p>
    <w:p w14:paraId="100DFF98" w14:textId="77777777" w:rsidR="001D0DF2" w:rsidRDefault="001D0DF2" w:rsidP="00A95882">
      <w:pPr>
        <w:spacing w:after="0" w:line="276" w:lineRule="auto"/>
        <w:rPr>
          <w:rStyle w:val="BookTitle"/>
          <w:i w:val="0"/>
        </w:rPr>
      </w:pPr>
    </w:p>
    <w:p w14:paraId="700D544E" w14:textId="77777777" w:rsidR="001D0DF2" w:rsidRDefault="001D0DF2" w:rsidP="00A95882">
      <w:pPr>
        <w:spacing w:after="0" w:line="276" w:lineRule="auto"/>
        <w:rPr>
          <w:rStyle w:val="BookTitle"/>
          <w:i w:val="0"/>
        </w:rPr>
      </w:pPr>
    </w:p>
    <w:p w14:paraId="52577375" w14:textId="0413360D" w:rsidR="00A95882" w:rsidRDefault="00A95882" w:rsidP="00A95882">
      <w:pPr>
        <w:spacing w:after="0" w:line="276" w:lineRule="auto"/>
        <w:rPr>
          <w:rStyle w:val="BookTitle"/>
          <w:i w:val="0"/>
        </w:rPr>
      </w:pPr>
      <w:r>
        <w:rPr>
          <w:rStyle w:val="BookTitle"/>
          <w:i w:val="0"/>
        </w:rPr>
        <w:t xml:space="preserve">About Tatton Investment Management Limited: </w:t>
      </w:r>
    </w:p>
    <w:p w14:paraId="7FF540CB" w14:textId="77777777" w:rsidR="00A95882" w:rsidRDefault="00A95882" w:rsidP="00A95882">
      <w:pPr>
        <w:spacing w:after="0" w:line="276" w:lineRule="auto"/>
        <w:rPr>
          <w:rStyle w:val="BookTitle"/>
          <w:i w:val="0"/>
        </w:rPr>
      </w:pPr>
    </w:p>
    <w:p w14:paraId="7EC39E28" w14:textId="77777777" w:rsidR="00A95882" w:rsidRDefault="00760F1A" w:rsidP="00A95882">
      <w:pPr>
        <w:spacing w:after="0" w:line="276" w:lineRule="auto"/>
        <w:rPr>
          <w:rStyle w:val="BookTitle"/>
          <w:b w:val="0"/>
          <w:i w:val="0"/>
        </w:rPr>
      </w:pPr>
      <w:hyperlink r:id="rId9" w:history="1">
        <w:r w:rsidR="00A95882">
          <w:rPr>
            <w:rStyle w:val="Hyperlink"/>
            <w:b/>
            <w:spacing w:val="5"/>
          </w:rPr>
          <w:t>http://www.tattoninvestments.com</w:t>
        </w:r>
      </w:hyperlink>
      <w:r w:rsidR="00A95882">
        <w:rPr>
          <w:rStyle w:val="BookTitle"/>
          <w:b w:val="0"/>
          <w:i w:val="0"/>
        </w:rPr>
        <w:t xml:space="preserve"> </w:t>
      </w:r>
    </w:p>
    <w:p w14:paraId="319772D2" w14:textId="77777777" w:rsidR="00A95882" w:rsidRDefault="00A95882" w:rsidP="00A95882">
      <w:pPr>
        <w:spacing w:after="0" w:line="276" w:lineRule="auto"/>
        <w:rPr>
          <w:rStyle w:val="BookTitle"/>
          <w:b w:val="0"/>
          <w:i w:val="0"/>
        </w:rPr>
      </w:pPr>
    </w:p>
    <w:p w14:paraId="395356FF" w14:textId="42DAA410" w:rsidR="001D0DF2" w:rsidRDefault="001D0DF2" w:rsidP="001D0DF2">
      <w:pPr>
        <w:spacing w:line="276" w:lineRule="auto"/>
      </w:pPr>
      <w:r>
        <w:t xml:space="preserve">Tatton Investment Management Limited was launched in 2013 and is one of the fastest growing investment managers in the UK managing over £7 billion of assets (as at 30 September 2019). </w:t>
      </w:r>
    </w:p>
    <w:p w14:paraId="44432CA1" w14:textId="77777777" w:rsidR="001D0DF2" w:rsidRDefault="001D0DF2" w:rsidP="001D0DF2">
      <w:pPr>
        <w:spacing w:line="276" w:lineRule="auto"/>
      </w:pPr>
      <w:r>
        <w:t>Principally recognised for its ground-breaking Managed Portfolio Service Tatton offers a range of risk rated portfolio strategies; active, tracker, blended, ethical and income in addition to its five-risk rated Blended Funds. It works closely with Financial Advisers without interfering in the relationship with their clients. Believing financial advice is essential, Tatton’s portfolios are only available through Financial Advisers.</w:t>
      </w:r>
    </w:p>
    <w:p w14:paraId="6E4D0219" w14:textId="3659D6F2" w:rsidR="004D3A2D" w:rsidRDefault="004D3A2D" w:rsidP="007C4848">
      <w:pPr>
        <w:spacing w:line="276" w:lineRule="auto"/>
      </w:pPr>
    </w:p>
    <w:p w14:paraId="2F97C487" w14:textId="77777777" w:rsidR="00A95882" w:rsidRDefault="00A95882" w:rsidP="007C4848">
      <w:pPr>
        <w:spacing w:line="276" w:lineRule="auto"/>
      </w:pPr>
    </w:p>
    <w:sectPr w:rsidR="00A9588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40EF0" w14:textId="77777777" w:rsidR="00A95882" w:rsidRDefault="00A95882" w:rsidP="00A95882">
      <w:pPr>
        <w:spacing w:after="0" w:line="240" w:lineRule="auto"/>
      </w:pPr>
      <w:r>
        <w:separator/>
      </w:r>
    </w:p>
  </w:endnote>
  <w:endnote w:type="continuationSeparator" w:id="0">
    <w:p w14:paraId="0B57C97C" w14:textId="77777777" w:rsidR="00A95882" w:rsidRDefault="00A95882" w:rsidP="00A9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E65B3" w14:textId="77777777" w:rsidR="00A95882" w:rsidRDefault="00A95882" w:rsidP="00A95882">
      <w:pPr>
        <w:spacing w:after="0" w:line="240" w:lineRule="auto"/>
      </w:pPr>
      <w:r>
        <w:separator/>
      </w:r>
    </w:p>
  </w:footnote>
  <w:footnote w:type="continuationSeparator" w:id="0">
    <w:p w14:paraId="06D80A1F" w14:textId="77777777" w:rsidR="00A95882" w:rsidRDefault="00A95882" w:rsidP="00A95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120E" w14:textId="78825C83" w:rsidR="001D0DF2" w:rsidRDefault="001D0DF2">
    <w:pPr>
      <w:pStyle w:val="Header"/>
    </w:pPr>
    <w:r w:rsidRPr="001D0DF2">
      <w:rPr>
        <w:noProof/>
      </w:rPr>
      <w:drawing>
        <wp:anchor distT="0" distB="0" distL="114300" distR="114300" simplePos="0" relativeHeight="251659264" behindDoc="0" locked="0" layoutInCell="1" allowOverlap="1" wp14:anchorId="26162A95" wp14:editId="564C4565">
          <wp:simplePos x="0" y="0"/>
          <wp:positionH relativeFrom="margin">
            <wp:posOffset>1748790</wp:posOffset>
          </wp:positionH>
          <wp:positionV relativeFrom="paragraph">
            <wp:posOffset>-223520</wp:posOffset>
          </wp:positionV>
          <wp:extent cx="2958465" cy="876300"/>
          <wp:effectExtent l="0" t="0" r="0" b="0"/>
          <wp:wrapNone/>
          <wp:docPr id="15" name="Picture 15"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tton Logo.png"/>
                  <pic:cNvPicPr/>
                </pic:nvPicPr>
                <pic:blipFill>
                  <a:blip r:embed="rId1">
                    <a:extLst>
                      <a:ext uri="{28A0092B-C50C-407E-A947-70E740481C1C}">
                        <a14:useLocalDpi xmlns:a14="http://schemas.microsoft.com/office/drawing/2010/main" val="0"/>
                      </a:ext>
                    </a:extLst>
                  </a:blip>
                  <a:stretch>
                    <a:fillRect/>
                  </a:stretch>
                </pic:blipFill>
                <pic:spPr>
                  <a:xfrm>
                    <a:off x="0" y="0"/>
                    <a:ext cx="2958465" cy="876300"/>
                  </a:xfrm>
                  <a:prstGeom prst="rect">
                    <a:avLst/>
                  </a:prstGeom>
                </pic:spPr>
              </pic:pic>
            </a:graphicData>
          </a:graphic>
        </wp:anchor>
      </w:drawing>
    </w:r>
    <w:r w:rsidRPr="001D0DF2">
      <w:rPr>
        <w:noProof/>
      </w:rPr>
      <w:drawing>
        <wp:anchor distT="0" distB="0" distL="114300" distR="114300" simplePos="0" relativeHeight="251660288" behindDoc="0" locked="0" layoutInCell="1" allowOverlap="1" wp14:anchorId="48640209" wp14:editId="7CAB64F0">
          <wp:simplePos x="0" y="0"/>
          <wp:positionH relativeFrom="column">
            <wp:posOffset>95250</wp:posOffset>
          </wp:positionH>
          <wp:positionV relativeFrom="paragraph">
            <wp:posOffset>-269240</wp:posOffset>
          </wp:positionV>
          <wp:extent cx="1344417" cy="895350"/>
          <wp:effectExtent l="0" t="0" r="0" b="0"/>
          <wp:wrapNone/>
          <wp:docPr id="17" name="Picture 17"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417" cy="895350"/>
                  </a:xfrm>
                  <a:prstGeom prst="rect">
                    <a:avLst/>
                  </a:prstGeom>
                  <a:noFill/>
                </pic:spPr>
              </pic:pic>
            </a:graphicData>
          </a:graphic>
          <wp14:sizeRelH relativeFrom="margin">
            <wp14:pctWidth>0</wp14:pctWidth>
          </wp14:sizeRelH>
          <wp14:sizeRelV relativeFrom="margin">
            <wp14:pctHeight>0</wp14:pctHeight>
          </wp14:sizeRelV>
        </wp:anchor>
      </w:drawing>
    </w:r>
  </w:p>
  <w:p w14:paraId="48E6939A" w14:textId="77777777" w:rsidR="001D0DF2" w:rsidRDefault="001D0DF2">
    <w:pPr>
      <w:pStyle w:val="Header"/>
    </w:pPr>
  </w:p>
  <w:p w14:paraId="387553F6" w14:textId="61D41FB1" w:rsidR="001D0DF2" w:rsidRDefault="001D0DF2">
    <w:pPr>
      <w:pStyle w:val="Header"/>
    </w:pPr>
  </w:p>
  <w:p w14:paraId="3DDE5B7A" w14:textId="77777777" w:rsidR="001D0DF2" w:rsidRDefault="001D0DF2">
    <w:pPr>
      <w:pStyle w:val="Header"/>
    </w:pPr>
  </w:p>
  <w:p w14:paraId="686F044E" w14:textId="5567908F" w:rsidR="00A95882" w:rsidRDefault="00A95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C24"/>
    <w:multiLevelType w:val="hybridMultilevel"/>
    <w:tmpl w:val="3556ACC4"/>
    <w:lvl w:ilvl="0" w:tplc="A950DF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345D14"/>
    <w:multiLevelType w:val="hybridMultilevel"/>
    <w:tmpl w:val="CDB67E8C"/>
    <w:lvl w:ilvl="0" w:tplc="B84A8FB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BB"/>
    <w:rsid w:val="000310B2"/>
    <w:rsid w:val="00090736"/>
    <w:rsid w:val="000D17F8"/>
    <w:rsid w:val="00102FED"/>
    <w:rsid w:val="001A4B88"/>
    <w:rsid w:val="001D0DF2"/>
    <w:rsid w:val="00272567"/>
    <w:rsid w:val="00281BCD"/>
    <w:rsid w:val="002F61FD"/>
    <w:rsid w:val="00315697"/>
    <w:rsid w:val="00402EAD"/>
    <w:rsid w:val="004042B4"/>
    <w:rsid w:val="004D3A2D"/>
    <w:rsid w:val="00523145"/>
    <w:rsid w:val="005348E0"/>
    <w:rsid w:val="00586BBB"/>
    <w:rsid w:val="006425D3"/>
    <w:rsid w:val="0067577E"/>
    <w:rsid w:val="006E7804"/>
    <w:rsid w:val="00754616"/>
    <w:rsid w:val="00760F1A"/>
    <w:rsid w:val="007A2887"/>
    <w:rsid w:val="007C4848"/>
    <w:rsid w:val="0084409D"/>
    <w:rsid w:val="008A2BF3"/>
    <w:rsid w:val="009260BE"/>
    <w:rsid w:val="009A7EB0"/>
    <w:rsid w:val="009B457B"/>
    <w:rsid w:val="00A66CF7"/>
    <w:rsid w:val="00A95882"/>
    <w:rsid w:val="00AD6AC1"/>
    <w:rsid w:val="00BA2F9E"/>
    <w:rsid w:val="00BF5090"/>
    <w:rsid w:val="00D16318"/>
    <w:rsid w:val="00D25257"/>
    <w:rsid w:val="00D35477"/>
    <w:rsid w:val="00D935B5"/>
    <w:rsid w:val="00D9421E"/>
    <w:rsid w:val="00DC005C"/>
    <w:rsid w:val="00E230F7"/>
    <w:rsid w:val="00E70070"/>
    <w:rsid w:val="00E85335"/>
    <w:rsid w:val="00E91220"/>
    <w:rsid w:val="00F13B12"/>
    <w:rsid w:val="00F3162D"/>
    <w:rsid w:val="00FB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264B29"/>
  <w15:chartTrackingRefBased/>
  <w15:docId w15:val="{A4EA5863-2E64-4A1F-BCAC-5D8E1FF0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882"/>
    <w:rPr>
      <w:color w:val="0563C1" w:themeColor="hyperlink"/>
      <w:u w:val="single"/>
    </w:rPr>
  </w:style>
  <w:style w:type="character" w:styleId="BookTitle">
    <w:name w:val="Book Title"/>
    <w:basedOn w:val="DefaultParagraphFont"/>
    <w:uiPriority w:val="33"/>
    <w:qFormat/>
    <w:rsid w:val="00A95882"/>
    <w:rPr>
      <w:b/>
      <w:bCs/>
      <w:i/>
      <w:iCs/>
      <w:spacing w:val="5"/>
    </w:rPr>
  </w:style>
  <w:style w:type="paragraph" w:styleId="Header">
    <w:name w:val="header"/>
    <w:basedOn w:val="Normal"/>
    <w:link w:val="HeaderChar"/>
    <w:uiPriority w:val="99"/>
    <w:unhideWhenUsed/>
    <w:rsid w:val="00A95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82"/>
  </w:style>
  <w:style w:type="paragraph" w:styleId="Footer">
    <w:name w:val="footer"/>
    <w:basedOn w:val="Normal"/>
    <w:link w:val="FooterChar"/>
    <w:uiPriority w:val="99"/>
    <w:unhideWhenUsed/>
    <w:rsid w:val="00A95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82"/>
  </w:style>
  <w:style w:type="paragraph" w:styleId="ListParagraph">
    <w:name w:val="List Paragraph"/>
    <w:basedOn w:val="Normal"/>
    <w:uiPriority w:val="34"/>
    <w:qFormat/>
    <w:rsid w:val="00A95882"/>
    <w:pPr>
      <w:ind w:left="720"/>
      <w:contextualSpacing/>
    </w:pPr>
  </w:style>
  <w:style w:type="paragraph" w:styleId="BalloonText">
    <w:name w:val="Balloon Text"/>
    <w:basedOn w:val="Normal"/>
    <w:link w:val="BalloonTextChar"/>
    <w:uiPriority w:val="99"/>
    <w:semiHidden/>
    <w:unhideWhenUsed/>
    <w:rsid w:val="00FB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72"/>
    <w:rPr>
      <w:rFonts w:ascii="Segoe UI" w:hAnsi="Segoe UI" w:cs="Segoe UI"/>
      <w:sz w:val="18"/>
      <w:szCs w:val="18"/>
    </w:rPr>
  </w:style>
  <w:style w:type="character" w:styleId="UnresolvedMention">
    <w:name w:val="Unresolved Mention"/>
    <w:basedOn w:val="DefaultParagraphFont"/>
    <w:uiPriority w:val="99"/>
    <w:semiHidden/>
    <w:unhideWhenUsed/>
    <w:rsid w:val="001D0DF2"/>
    <w:rPr>
      <w:color w:val="605E5C"/>
      <w:shd w:val="clear" w:color="auto" w:fill="E1DFDD"/>
    </w:rPr>
  </w:style>
  <w:style w:type="character" w:styleId="FollowedHyperlink">
    <w:name w:val="FollowedHyperlink"/>
    <w:basedOn w:val="DefaultParagraphFont"/>
    <w:uiPriority w:val="99"/>
    <w:semiHidden/>
    <w:unhideWhenUsed/>
    <w:rsid w:val="001D0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1511">
      <w:bodyDiv w:val="1"/>
      <w:marLeft w:val="0"/>
      <w:marRight w:val="0"/>
      <w:marTop w:val="0"/>
      <w:marBottom w:val="0"/>
      <w:divBdr>
        <w:top w:val="none" w:sz="0" w:space="0" w:color="auto"/>
        <w:left w:val="none" w:sz="0" w:space="0" w:color="auto"/>
        <w:bottom w:val="none" w:sz="0" w:space="0" w:color="auto"/>
        <w:right w:val="none" w:sz="0" w:space="0" w:color="auto"/>
      </w:divBdr>
    </w:div>
    <w:div w:id="526796718">
      <w:bodyDiv w:val="1"/>
      <w:marLeft w:val="0"/>
      <w:marRight w:val="0"/>
      <w:marTop w:val="0"/>
      <w:marBottom w:val="0"/>
      <w:divBdr>
        <w:top w:val="none" w:sz="0" w:space="0" w:color="auto"/>
        <w:left w:val="none" w:sz="0" w:space="0" w:color="auto"/>
        <w:bottom w:val="none" w:sz="0" w:space="0" w:color="auto"/>
        <w:right w:val="none" w:sz="0" w:space="0" w:color="auto"/>
      </w:divBdr>
    </w:div>
    <w:div w:id="560553618">
      <w:bodyDiv w:val="1"/>
      <w:marLeft w:val="0"/>
      <w:marRight w:val="0"/>
      <w:marTop w:val="0"/>
      <w:marBottom w:val="0"/>
      <w:divBdr>
        <w:top w:val="none" w:sz="0" w:space="0" w:color="auto"/>
        <w:left w:val="none" w:sz="0" w:space="0" w:color="auto"/>
        <w:bottom w:val="none" w:sz="0" w:space="0" w:color="auto"/>
        <w:right w:val="none" w:sz="0" w:space="0" w:color="auto"/>
      </w:divBdr>
    </w:div>
    <w:div w:id="593324335">
      <w:bodyDiv w:val="1"/>
      <w:marLeft w:val="0"/>
      <w:marRight w:val="0"/>
      <w:marTop w:val="0"/>
      <w:marBottom w:val="0"/>
      <w:divBdr>
        <w:top w:val="none" w:sz="0" w:space="0" w:color="auto"/>
        <w:left w:val="none" w:sz="0" w:space="0" w:color="auto"/>
        <w:bottom w:val="none" w:sz="0" w:space="0" w:color="auto"/>
        <w:right w:val="none" w:sz="0" w:space="0" w:color="auto"/>
      </w:divBdr>
    </w:div>
    <w:div w:id="969942601">
      <w:bodyDiv w:val="1"/>
      <w:marLeft w:val="0"/>
      <w:marRight w:val="0"/>
      <w:marTop w:val="0"/>
      <w:marBottom w:val="0"/>
      <w:divBdr>
        <w:top w:val="none" w:sz="0" w:space="0" w:color="auto"/>
        <w:left w:val="none" w:sz="0" w:space="0" w:color="auto"/>
        <w:bottom w:val="none" w:sz="0" w:space="0" w:color="auto"/>
        <w:right w:val="none" w:sz="0" w:space="0" w:color="auto"/>
      </w:divBdr>
    </w:div>
    <w:div w:id="1099836607">
      <w:bodyDiv w:val="1"/>
      <w:marLeft w:val="0"/>
      <w:marRight w:val="0"/>
      <w:marTop w:val="0"/>
      <w:marBottom w:val="0"/>
      <w:divBdr>
        <w:top w:val="none" w:sz="0" w:space="0" w:color="auto"/>
        <w:left w:val="none" w:sz="0" w:space="0" w:color="auto"/>
        <w:bottom w:val="none" w:sz="0" w:space="0" w:color="auto"/>
        <w:right w:val="none" w:sz="0" w:space="0" w:color="auto"/>
      </w:divBdr>
    </w:div>
    <w:div w:id="1578398706">
      <w:bodyDiv w:val="1"/>
      <w:marLeft w:val="0"/>
      <w:marRight w:val="0"/>
      <w:marTop w:val="0"/>
      <w:marBottom w:val="0"/>
      <w:divBdr>
        <w:top w:val="none" w:sz="0" w:space="0" w:color="auto"/>
        <w:left w:val="none" w:sz="0" w:space="0" w:color="auto"/>
        <w:bottom w:val="none" w:sz="0" w:space="0" w:color="auto"/>
        <w:right w:val="none" w:sz="0" w:space="0" w:color="auto"/>
      </w:divBdr>
    </w:div>
    <w:div w:id="1636443915">
      <w:bodyDiv w:val="1"/>
      <w:marLeft w:val="0"/>
      <w:marRight w:val="0"/>
      <w:marTop w:val="0"/>
      <w:marBottom w:val="0"/>
      <w:divBdr>
        <w:top w:val="none" w:sz="0" w:space="0" w:color="auto"/>
        <w:left w:val="none" w:sz="0" w:space="0" w:color="auto"/>
        <w:bottom w:val="none" w:sz="0" w:space="0" w:color="auto"/>
        <w:right w:val="none" w:sz="0" w:space="0" w:color="auto"/>
      </w:divBdr>
    </w:div>
    <w:div w:id="19588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di.vaughan-thomas@tattonim.com" TargetMode="External"/><Relationship Id="rId3" Type="http://schemas.openxmlformats.org/officeDocument/2006/relationships/settings" Target="settings.xml"/><Relationship Id="rId7" Type="http://schemas.openxmlformats.org/officeDocument/2006/relationships/hyperlink" Target="https://www.tattoninvestments.com/tatton-blend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ttoninvestment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Roddi Vaughan-Thomas</dc:creator>
  <cp:keywords/>
  <dc:description/>
  <cp:lastModifiedBy>Roddi Vaughan-Thomas</cp:lastModifiedBy>
  <cp:revision>3</cp:revision>
  <dcterms:created xsi:type="dcterms:W3CDTF">2020-04-14T13:04:00Z</dcterms:created>
  <dcterms:modified xsi:type="dcterms:W3CDTF">2020-04-15T07:41:00Z</dcterms:modified>
</cp:coreProperties>
</file>